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73" w:rsidRPr="00AA4573" w:rsidRDefault="00AA4573" w:rsidP="00AA4573">
      <w:pPr>
        <w:jc w:val="center"/>
        <w:rPr>
          <w:rFonts w:ascii="Palatino Linotype" w:hAnsi="Palatino Linotype"/>
          <w:b/>
          <w:sz w:val="28"/>
          <w:szCs w:val="28"/>
        </w:rPr>
      </w:pPr>
      <w:bookmarkStart w:id="0" w:name="_GoBack"/>
      <w:r w:rsidRPr="00AA4573">
        <w:rPr>
          <w:rFonts w:ascii="Palatino Linotype" w:hAnsi="Palatino Linotype"/>
          <w:b/>
          <w:sz w:val="28"/>
          <w:szCs w:val="28"/>
        </w:rPr>
        <w:t>MARMARA ÜNİVERSİTESİ</w:t>
      </w:r>
    </w:p>
    <w:p w:rsidR="00AA4573" w:rsidRPr="00AA4573" w:rsidRDefault="00AA4573" w:rsidP="00AA4573">
      <w:pPr>
        <w:jc w:val="center"/>
        <w:rPr>
          <w:rFonts w:ascii="Palatino Linotype" w:hAnsi="Palatino Linotype"/>
          <w:b/>
          <w:sz w:val="28"/>
          <w:szCs w:val="28"/>
        </w:rPr>
      </w:pPr>
      <w:r w:rsidRPr="00AA4573">
        <w:rPr>
          <w:rFonts w:ascii="Palatino Linotype" w:hAnsi="Palatino Linotype"/>
          <w:b/>
          <w:sz w:val="28"/>
          <w:szCs w:val="28"/>
        </w:rPr>
        <w:t xml:space="preserve"> MUAFİYET VE İNTİBAK İŞLEMLERİ YÖNERGESİ</w:t>
      </w:r>
    </w:p>
    <w:bookmarkEnd w:id="0"/>
    <w:p w:rsidR="00AA4573" w:rsidRPr="00AA4573" w:rsidRDefault="00AA4573" w:rsidP="00AA4573">
      <w:pPr>
        <w:jc w:val="center"/>
        <w:rPr>
          <w:rFonts w:ascii="Palatino Linotype" w:hAnsi="Palatino Linotype"/>
          <w:b/>
          <w:sz w:val="28"/>
          <w:szCs w:val="28"/>
        </w:rPr>
      </w:pPr>
      <w:r w:rsidRPr="00AA4573">
        <w:rPr>
          <w:rFonts w:ascii="Palatino Linotype" w:hAnsi="Palatino Linotype"/>
          <w:b/>
          <w:sz w:val="28"/>
          <w:szCs w:val="28"/>
        </w:rPr>
        <w:t>Senato: 28 Temmuz 2015 / 337-6</w:t>
      </w:r>
    </w:p>
    <w:p w:rsidR="00AA4573" w:rsidRPr="00AA4573" w:rsidRDefault="00AA4573">
      <w:pPr>
        <w:rPr>
          <w:rFonts w:ascii="Palatino Linotype" w:hAnsi="Palatino Linotype"/>
          <w:b/>
          <w:sz w:val="24"/>
          <w:szCs w:val="24"/>
        </w:rPr>
      </w:pPr>
    </w:p>
    <w:p w:rsidR="00AA4573" w:rsidRPr="00AA4573" w:rsidRDefault="00AA4573" w:rsidP="00AA4573">
      <w:pPr>
        <w:jc w:val="both"/>
        <w:rPr>
          <w:rFonts w:ascii="Palatino Linotype" w:hAnsi="Palatino Linotype"/>
          <w:b/>
          <w:sz w:val="28"/>
          <w:szCs w:val="28"/>
        </w:rPr>
      </w:pPr>
      <w:r w:rsidRPr="00AA4573">
        <w:rPr>
          <w:rFonts w:ascii="Palatino Linotype" w:hAnsi="Palatino Linotype"/>
          <w:b/>
          <w:sz w:val="28"/>
          <w:szCs w:val="28"/>
        </w:rPr>
        <w:t xml:space="preserve">BAŞVURU </w:t>
      </w:r>
    </w:p>
    <w:p w:rsidR="00AA4573" w:rsidRPr="00AA4573" w:rsidRDefault="00AA4573" w:rsidP="00AA4573">
      <w:pPr>
        <w:jc w:val="both"/>
        <w:rPr>
          <w:rFonts w:ascii="Palatino Linotype" w:hAnsi="Palatino Linotype"/>
          <w:b/>
          <w:sz w:val="24"/>
          <w:szCs w:val="24"/>
        </w:rPr>
      </w:pPr>
      <w:r w:rsidRPr="00AA4573">
        <w:rPr>
          <w:rFonts w:ascii="Palatino Linotype" w:hAnsi="Palatino Linotype"/>
          <w:b/>
          <w:sz w:val="24"/>
          <w:szCs w:val="24"/>
        </w:rPr>
        <w:t xml:space="preserve">MADDE 5 – </w:t>
      </w:r>
    </w:p>
    <w:p w:rsidR="00AA4573" w:rsidRPr="00AA4573" w:rsidRDefault="00AA4573" w:rsidP="00AA4573">
      <w:pPr>
        <w:jc w:val="both"/>
        <w:rPr>
          <w:rFonts w:ascii="Palatino Linotype" w:hAnsi="Palatino Linotype"/>
          <w:b/>
          <w:sz w:val="28"/>
          <w:szCs w:val="28"/>
        </w:rPr>
      </w:pPr>
      <w:r w:rsidRPr="00AA4573">
        <w:rPr>
          <w:rFonts w:ascii="Palatino Linotype" w:hAnsi="Palatino Linotype"/>
          <w:sz w:val="24"/>
          <w:szCs w:val="24"/>
        </w:rPr>
        <w:t xml:space="preserve">(1) Üniversiteye ÖSYM tarafından yerleştirilen veya yatay geçiş yaparak gelen öğrencilerin, </w:t>
      </w:r>
      <w:r w:rsidRPr="00AA4573">
        <w:rPr>
          <w:rFonts w:ascii="Palatino Linotype" w:hAnsi="Palatino Linotype"/>
          <w:b/>
          <w:sz w:val="28"/>
          <w:szCs w:val="28"/>
        </w:rPr>
        <w:t>ilk kayıt yaptırdıkları tarihi izleyen 10 (on) iş günü içinde ilgili birime muafiyet ve intibak için dilekçeyle başvurmaları gerekir.</w:t>
      </w:r>
      <w:r w:rsidRPr="00AA4573">
        <w:rPr>
          <w:rFonts w:ascii="Palatino Linotype" w:hAnsi="Palatino Linotype"/>
          <w:sz w:val="24"/>
          <w:szCs w:val="24"/>
        </w:rPr>
        <w:t xml:space="preserve"> Yabancı Dil Hazırlık öğrencileri ise yeterlik sonuçlarının açıklanmasından itibaren 10 (on) iş günü içerisinde ilgili Birime intibak başvurusu yapmalıdır. </w:t>
      </w:r>
      <w:r w:rsidRPr="00AA4573">
        <w:rPr>
          <w:rFonts w:ascii="Palatino Linotype" w:hAnsi="Palatino Linotype"/>
          <w:b/>
          <w:sz w:val="28"/>
          <w:szCs w:val="28"/>
        </w:rPr>
        <w:t>Sonraki yarıyıl/yıllarda yapacakları muafiyet talepleri ya da yapılan muafiyet ve intibak işlemlerinin iptaline yönelik istekler kabul edilmez.</w:t>
      </w:r>
    </w:p>
    <w:p w:rsidR="00AA4573" w:rsidRPr="00AA4573" w:rsidRDefault="00AA4573" w:rsidP="00AA4573">
      <w:pPr>
        <w:jc w:val="both"/>
        <w:rPr>
          <w:rFonts w:ascii="Palatino Linotype" w:hAnsi="Palatino Linotype"/>
          <w:b/>
          <w:sz w:val="28"/>
          <w:szCs w:val="28"/>
        </w:rPr>
      </w:pPr>
      <w:r w:rsidRPr="00AA4573">
        <w:rPr>
          <w:rFonts w:ascii="Palatino Linotype" w:hAnsi="Palatino Linotype"/>
          <w:sz w:val="24"/>
          <w:szCs w:val="24"/>
        </w:rPr>
        <w:t xml:space="preserve"> (2) Başvuru şahsen veya resmi vekiller tarafından elden yapılmalıdır. </w:t>
      </w:r>
      <w:r w:rsidRPr="00AA4573">
        <w:rPr>
          <w:rFonts w:ascii="Palatino Linotype" w:hAnsi="Palatino Linotype"/>
          <w:b/>
          <w:sz w:val="28"/>
          <w:szCs w:val="28"/>
        </w:rPr>
        <w:t xml:space="preserve">Başvuru süresi dışında başvurular kabul edilmez. </w:t>
      </w:r>
    </w:p>
    <w:p w:rsidR="00565249" w:rsidRPr="00AA4573" w:rsidRDefault="00AA4573" w:rsidP="00AA4573">
      <w:pPr>
        <w:jc w:val="both"/>
        <w:rPr>
          <w:rFonts w:ascii="Palatino Linotype" w:hAnsi="Palatino Linotype"/>
          <w:b/>
          <w:sz w:val="24"/>
          <w:szCs w:val="24"/>
        </w:rPr>
      </w:pPr>
      <w:r w:rsidRPr="00AA4573">
        <w:rPr>
          <w:rFonts w:ascii="Palatino Linotype" w:hAnsi="Palatino Linotype"/>
          <w:sz w:val="24"/>
          <w:szCs w:val="24"/>
        </w:rPr>
        <w:t xml:space="preserve">(3) </w:t>
      </w:r>
      <w:r w:rsidRPr="00AA4573">
        <w:rPr>
          <w:rFonts w:ascii="Palatino Linotype" w:hAnsi="Palatino Linotype"/>
          <w:b/>
          <w:sz w:val="28"/>
          <w:szCs w:val="28"/>
        </w:rPr>
        <w:t>Başvuru dilekçesine öğrencinin daha önce başarmış olduğu derslere ait ders içerikleri ile dersin alındığı yükseköğretim kurumu tarafından onaylanmış (mühürlü, kaşeli ve imzalı) not belgesi eklenmelidir. Söz konusu belgelerin fotokopi, faks, onaysız ve/veya eksik olması durumunda başvuru işleme alınmaz.</w:t>
      </w:r>
    </w:p>
    <w:sectPr w:rsidR="00565249" w:rsidRPr="00AA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73"/>
    <w:rsid w:val="001A0B71"/>
    <w:rsid w:val="006C4E5F"/>
    <w:rsid w:val="009F5D4C"/>
    <w:rsid w:val="00AA4573"/>
    <w:rsid w:val="00E53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6B18-3FCF-42C6-985A-8BDFAB42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45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userxxx</dc:creator>
  <cp:keywords/>
  <dc:description/>
  <cp:lastModifiedBy>Marmara</cp:lastModifiedBy>
  <cp:revision>2</cp:revision>
  <cp:lastPrinted>2021-09-09T08:32:00Z</cp:lastPrinted>
  <dcterms:created xsi:type="dcterms:W3CDTF">2021-09-09T12:54:00Z</dcterms:created>
  <dcterms:modified xsi:type="dcterms:W3CDTF">2021-09-09T12:54:00Z</dcterms:modified>
</cp:coreProperties>
</file>